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2A1AC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3C813081" w14:textId="53976F4D" w:rsidR="008851E1" w:rsidRPr="008851E1" w:rsidRDefault="00EA6A99" w:rsidP="008851E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6A99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Налогообложение и учет прибыли организаций</w:t>
      </w:r>
    </w:p>
    <w:p w14:paraId="432EA9B8" w14:textId="69BBF27E" w:rsidR="008851E1" w:rsidRPr="00384C73" w:rsidRDefault="008851E1" w:rsidP="00EA6A99">
      <w:pPr>
        <w:tabs>
          <w:tab w:val="left" w:pos="3879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4C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="00384C73" w:rsidRPr="00384C7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A6A99">
        <w:rPr>
          <w:rFonts w:ascii="Times New Roman" w:eastAsia="Times New Roman" w:hAnsi="Times New Roman" w:cs="Times New Roman"/>
          <w:sz w:val="28"/>
          <w:szCs w:val="28"/>
        </w:rPr>
        <w:t>ф</w:t>
      </w:r>
      <w:r w:rsidR="00EA6A99" w:rsidRPr="00EA6A99">
        <w:rPr>
          <w:rFonts w:ascii="Times New Roman" w:eastAsia="Times New Roman" w:hAnsi="Times New Roman" w:cs="Times New Roman"/>
          <w:sz w:val="28"/>
          <w:szCs w:val="28"/>
        </w:rPr>
        <w:t>ормирование у студентов базовых теоретических знаний в области налогов и налогообложения, актуальных проблем</w:t>
      </w:r>
      <w:r w:rsidR="00EA6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A99" w:rsidRPr="00EA6A99">
        <w:rPr>
          <w:rFonts w:ascii="Times New Roman" w:eastAsia="Times New Roman" w:hAnsi="Times New Roman" w:cs="Times New Roman"/>
          <w:sz w:val="28"/>
          <w:szCs w:val="28"/>
        </w:rPr>
        <w:t>исчисления налогов, а также формирование практических навыков по исчислению налогов и сборов, взимаемых в Российской Федерации.</w:t>
      </w:r>
      <w:r w:rsidR="00EA6A99" w:rsidRPr="00EA6A99">
        <w:rPr>
          <w:rFonts w:ascii="Times New Roman" w:eastAsia="Times New Roman" w:hAnsi="Times New Roman" w:cs="Times New Roman"/>
          <w:sz w:val="28"/>
          <w:szCs w:val="28"/>
        </w:rPr>
        <w:cr/>
      </w:r>
    </w:p>
    <w:p w14:paraId="7031BE0D" w14:textId="77777777" w:rsidR="00384C73" w:rsidRPr="00384C73" w:rsidRDefault="00384C73" w:rsidP="00384C7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C73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3F54DA21" w14:textId="1B8F95D6" w:rsidR="00384C73" w:rsidRPr="00384C73" w:rsidRDefault="00384C73" w:rsidP="00384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73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EA6A99" w:rsidRPr="00EA6A99">
        <w:rPr>
          <w:rFonts w:ascii="Times New Roman" w:eastAsia="Times New Roman" w:hAnsi="Times New Roman" w:cs="Times New Roman"/>
          <w:sz w:val="28"/>
          <w:szCs w:val="28"/>
        </w:rPr>
        <w:t>Налогообложение и учет прибыли организаций</w:t>
      </w:r>
      <w:r w:rsidRPr="00384C73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384C73">
        <w:rPr>
          <w:rFonts w:ascii="Times New Roman" w:hAnsi="Times New Roman" w:cs="Times New Roman"/>
          <w:sz w:val="28"/>
          <w:szCs w:val="28"/>
        </w:rPr>
        <w:t>Учет</w:t>
      </w:r>
      <w:r w:rsidR="003872E7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384C73">
        <w:rPr>
          <w:rFonts w:ascii="Times New Roman" w:hAnsi="Times New Roman" w:cs="Times New Roman"/>
          <w:sz w:val="28"/>
          <w:szCs w:val="28"/>
        </w:rPr>
        <w:t>.</w:t>
      </w:r>
    </w:p>
    <w:p w14:paraId="354102EC" w14:textId="77777777" w:rsidR="00384C73" w:rsidRPr="00384C73" w:rsidRDefault="008851E1" w:rsidP="00384C73">
      <w:pPr>
        <w:tabs>
          <w:tab w:val="left" w:pos="4849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4C73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1A19F6E5" w14:textId="16E12F8D" w:rsidR="0050702F" w:rsidRPr="00384C73" w:rsidRDefault="00EA6A99" w:rsidP="00EA6A99">
      <w:pPr>
        <w:tabs>
          <w:tab w:val="left" w:pos="484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A99">
        <w:rPr>
          <w:rFonts w:ascii="Times New Roman" w:hAnsi="Times New Roman" w:cs="Times New Roman"/>
          <w:bCs/>
          <w:sz w:val="28"/>
          <w:szCs w:val="28"/>
        </w:rPr>
        <w:t>Налог на прибыль организаций, его роль в формировании доходной части бюджетов. Налогоплательщики налога на прибыль организаций. Объект налогообложения, его составные элементы. Доходы организации, их классификация. Методы признания и определения доходов. Доходы от реализации товаров, (работ, услуг), имущественных прав. Состав внереализационных доходов. Доходы, не учитываемые при определении налоговой базы. Классификации расходов для целей налогообложения прибыли: расходы, связанные с реализацией продукции (работ, услуг) и внереализационные расходы. Расходы, не учитываемые в целях исчисления налога на прибыль организаций. Состав внереализационных расходов и дата их признания. Группировка расходов, связанных с производством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6A99">
        <w:rPr>
          <w:rFonts w:ascii="Times New Roman" w:hAnsi="Times New Roman" w:cs="Times New Roman"/>
          <w:bCs/>
          <w:sz w:val="28"/>
          <w:szCs w:val="28"/>
        </w:rPr>
        <w:t>реализацией товаров (работ, услуг). Порядок расчета предельных размеров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6A99">
        <w:rPr>
          <w:rFonts w:ascii="Times New Roman" w:hAnsi="Times New Roman" w:cs="Times New Roman"/>
          <w:bCs/>
          <w:sz w:val="28"/>
          <w:szCs w:val="28"/>
        </w:rPr>
        <w:t>расходов, принимаемых в целях налогообложения. Страховые взносы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6A99">
        <w:rPr>
          <w:rFonts w:ascii="Times New Roman" w:hAnsi="Times New Roman" w:cs="Times New Roman"/>
          <w:bCs/>
          <w:sz w:val="28"/>
          <w:szCs w:val="28"/>
        </w:rPr>
        <w:t>Пенсионный фонд Российской Федерации, Фонд социального страхования,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6A99">
        <w:rPr>
          <w:rFonts w:ascii="Times New Roman" w:hAnsi="Times New Roman" w:cs="Times New Roman"/>
          <w:bCs/>
          <w:sz w:val="28"/>
          <w:szCs w:val="28"/>
        </w:rPr>
        <w:t>фонды обязательного медицинского страхования как обязательные платежи,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6A99">
        <w:rPr>
          <w:rFonts w:ascii="Times New Roman" w:hAnsi="Times New Roman" w:cs="Times New Roman"/>
          <w:bCs/>
          <w:sz w:val="28"/>
          <w:szCs w:val="28"/>
        </w:rPr>
        <w:t>входящие в состав прочих расходов. Плательщики страховых взносов. Объект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6A99">
        <w:rPr>
          <w:rFonts w:ascii="Times New Roman" w:hAnsi="Times New Roman" w:cs="Times New Roman"/>
          <w:bCs/>
          <w:sz w:val="28"/>
          <w:szCs w:val="28"/>
        </w:rPr>
        <w:t>обложения страховыми взносами для плательщиков страховых взносов,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6A99">
        <w:rPr>
          <w:rFonts w:ascii="Times New Roman" w:hAnsi="Times New Roman" w:cs="Times New Roman"/>
          <w:bCs/>
          <w:sz w:val="28"/>
          <w:szCs w:val="28"/>
        </w:rPr>
        <w:t>производящих выплаты и иные вознаграждения физическим лицам. Суммы,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6A99">
        <w:rPr>
          <w:rFonts w:ascii="Times New Roman" w:hAnsi="Times New Roman" w:cs="Times New Roman"/>
          <w:bCs/>
          <w:sz w:val="28"/>
          <w:szCs w:val="28"/>
        </w:rPr>
        <w:t>не подлежащие обложению страховыми взносами. База для начисления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6A99">
        <w:rPr>
          <w:rFonts w:ascii="Times New Roman" w:hAnsi="Times New Roman" w:cs="Times New Roman"/>
          <w:bCs/>
          <w:sz w:val="28"/>
          <w:szCs w:val="28"/>
        </w:rPr>
        <w:t>страховых взносов для плательщиков страховых взносов, производящих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6A99">
        <w:rPr>
          <w:rFonts w:ascii="Times New Roman" w:hAnsi="Times New Roman" w:cs="Times New Roman"/>
          <w:bCs/>
          <w:sz w:val="28"/>
          <w:szCs w:val="28"/>
        </w:rPr>
        <w:t>выплаты и иные вознаграждения физическим лицам. Определение даты осуществления выплат и иных вознаграждений. Тарифы страховых взносов.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6A99">
        <w:rPr>
          <w:rFonts w:ascii="Times New Roman" w:hAnsi="Times New Roman" w:cs="Times New Roman"/>
          <w:bCs/>
          <w:sz w:val="28"/>
          <w:szCs w:val="28"/>
        </w:rPr>
        <w:t>Резервы как составная часть расходов организации: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6A99">
        <w:rPr>
          <w:rFonts w:ascii="Times New Roman" w:hAnsi="Times New Roman" w:cs="Times New Roman"/>
          <w:bCs/>
          <w:sz w:val="28"/>
          <w:szCs w:val="28"/>
        </w:rPr>
        <w:t>порядок создания, использования. Налоговая база по налогу на прибыль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6A99">
        <w:rPr>
          <w:rFonts w:ascii="Times New Roman" w:hAnsi="Times New Roman" w:cs="Times New Roman"/>
          <w:bCs/>
          <w:sz w:val="28"/>
          <w:szCs w:val="28"/>
        </w:rPr>
        <w:t>организаций: порядок определения. Особенности определения налоговой базы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6A99">
        <w:rPr>
          <w:rFonts w:ascii="Times New Roman" w:hAnsi="Times New Roman" w:cs="Times New Roman"/>
          <w:bCs/>
          <w:sz w:val="28"/>
          <w:szCs w:val="28"/>
        </w:rPr>
        <w:t>отдельными налогоплательщиками. Порядок и сроки переноса на будущее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6A99">
        <w:rPr>
          <w:rFonts w:ascii="Times New Roman" w:hAnsi="Times New Roman" w:cs="Times New Roman"/>
          <w:bCs/>
          <w:sz w:val="28"/>
          <w:szCs w:val="28"/>
        </w:rPr>
        <w:t>убытка, полученного от реализации продукции собственного производства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6A99">
        <w:rPr>
          <w:rFonts w:ascii="Times New Roman" w:hAnsi="Times New Roman" w:cs="Times New Roman"/>
          <w:bCs/>
          <w:sz w:val="28"/>
          <w:szCs w:val="28"/>
        </w:rPr>
        <w:t>или покупных товаров. Порядок и сроки уплаты налога и налога в виде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6A99">
        <w:rPr>
          <w:rFonts w:ascii="Times New Roman" w:hAnsi="Times New Roman" w:cs="Times New Roman"/>
          <w:bCs/>
          <w:sz w:val="28"/>
          <w:szCs w:val="28"/>
        </w:rPr>
        <w:t>авансовых платежей, представления декларации по налогу на прибыль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6A99">
        <w:rPr>
          <w:rFonts w:ascii="Times New Roman" w:hAnsi="Times New Roman" w:cs="Times New Roman"/>
          <w:bCs/>
          <w:sz w:val="28"/>
          <w:szCs w:val="28"/>
        </w:rPr>
        <w:t>организаций. Обособленные подразделения налогоплательщика: методика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6A99">
        <w:rPr>
          <w:rFonts w:ascii="Times New Roman" w:hAnsi="Times New Roman" w:cs="Times New Roman"/>
          <w:bCs/>
          <w:sz w:val="28"/>
          <w:szCs w:val="28"/>
        </w:rPr>
        <w:t>распределения прибыли по каждому из подразделений, порядок уплаты налога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6A99">
        <w:rPr>
          <w:rFonts w:ascii="Times New Roman" w:hAnsi="Times New Roman" w:cs="Times New Roman"/>
          <w:bCs/>
          <w:sz w:val="28"/>
          <w:szCs w:val="28"/>
        </w:rPr>
        <w:t>на прибыль и авансовых платежей.</w:t>
      </w:r>
      <w:r w:rsidR="00384C73" w:rsidRPr="00384C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50702F" w:rsidRPr="0038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B42E3"/>
    <w:rsid w:val="001F13DA"/>
    <w:rsid w:val="00384C73"/>
    <w:rsid w:val="003872E7"/>
    <w:rsid w:val="00524446"/>
    <w:rsid w:val="006368BE"/>
    <w:rsid w:val="00772DED"/>
    <w:rsid w:val="008851E1"/>
    <w:rsid w:val="00956884"/>
    <w:rsid w:val="009D25BF"/>
    <w:rsid w:val="00A8708C"/>
    <w:rsid w:val="00AE312C"/>
    <w:rsid w:val="00B4690B"/>
    <w:rsid w:val="00C37290"/>
    <w:rsid w:val="00C82FE4"/>
    <w:rsid w:val="00D47822"/>
    <w:rsid w:val="00DE0BB1"/>
    <w:rsid w:val="00EA6A99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1E88"/>
  <w15:docId w15:val="{2E08C0DD-E21D-4CEE-AADD-00CBD517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DE0BB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6B50DE-C379-49EC-99E9-40839B46808D}"/>
</file>

<file path=customXml/itemProps2.xml><?xml version="1.0" encoding="utf-8"?>
<ds:datastoreItem xmlns:ds="http://schemas.openxmlformats.org/officeDocument/2006/customXml" ds:itemID="{A006129D-7AB3-4AFE-ABC7-A62AAE966826}"/>
</file>

<file path=customXml/itemProps3.xml><?xml version="1.0" encoding="utf-8"?>
<ds:datastoreItem xmlns:ds="http://schemas.openxmlformats.org/officeDocument/2006/customXml" ds:itemID="{956927F8-77CD-4C45-B3E5-35B4C27BBA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7</cp:revision>
  <dcterms:created xsi:type="dcterms:W3CDTF">2018-03-26T13:45:00Z</dcterms:created>
  <dcterms:modified xsi:type="dcterms:W3CDTF">2021-06-02T19:51:00Z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